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50" w:rsidRPr="001B3CF0" w:rsidRDefault="007C2850" w:rsidP="007C28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>NJOFTIM</w:t>
      </w:r>
    </w:p>
    <w:p w:rsidR="007C2850" w:rsidRPr="001B3CF0" w:rsidRDefault="007C2850" w:rsidP="007C28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>për mbajtjen e debatit publik dhe</w:t>
      </w:r>
    </w:p>
    <w:p w:rsidR="007C2850" w:rsidRPr="001B3CF0" w:rsidRDefault="007C2850" w:rsidP="007C28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 xml:space="preserve">qasjen deri te dokumentet </w:t>
      </w:r>
    </w:p>
    <w:p w:rsidR="007C2850" w:rsidRPr="001B3CF0" w:rsidRDefault="007C2850" w:rsidP="007C28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>“Korniza për menaxhimin me mjedisin jetësorë dhe çështjet sociale” dhe</w:t>
      </w:r>
    </w:p>
    <w:p w:rsidR="007C2850" w:rsidRPr="001B3CF0" w:rsidRDefault="007C2850" w:rsidP="007C285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 xml:space="preserve">“Korniza e politikës </w:t>
      </w:r>
      <w:r w:rsidR="002110C7" w:rsidRPr="001B3CF0">
        <w:rPr>
          <w:rFonts w:ascii="Arial" w:eastAsia="Times New Roman" w:hAnsi="Arial" w:cs="Arial"/>
          <w:b/>
          <w:sz w:val="24"/>
          <w:szCs w:val="24"/>
          <w:lang w:val="sq-AL"/>
        </w:rPr>
        <w:t>për shpërngulje</w:t>
      </w: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>”</w:t>
      </w:r>
    </w:p>
    <w:p w:rsidR="007C2850" w:rsidRPr="001B3CF0" w:rsidRDefault="007C2850" w:rsidP="007C28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 w:eastAsia="en-GB"/>
        </w:rPr>
      </w:pPr>
      <w:r w:rsidRPr="001B3CF0">
        <w:rPr>
          <w:rFonts w:ascii="Arial" w:eastAsia="Times New Roman" w:hAnsi="Arial" w:cs="Arial"/>
          <w:b/>
          <w:sz w:val="24"/>
          <w:szCs w:val="24"/>
          <w:lang w:val="sq-AL"/>
        </w:rPr>
        <w:t>për Projektin e rrugëve lokale për lidhje në RMV</w:t>
      </w:r>
    </w:p>
    <w:p w:rsidR="00D53A3D" w:rsidRPr="001B3CF0" w:rsidRDefault="00D53A3D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 w:eastAsia="en-GB"/>
        </w:rPr>
      </w:pPr>
    </w:p>
    <w:p w:rsidR="00C22FDD" w:rsidRPr="001B3CF0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q-AL" w:eastAsia="en-GB"/>
        </w:rPr>
      </w:pPr>
    </w:p>
    <w:p w:rsidR="007C2850" w:rsidRPr="001B3CF0" w:rsidRDefault="007C2850" w:rsidP="008B3DFC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 xml:space="preserve">Ministria për transport dhe lidhje përmes Qeverisë së RMV aplikoi në Bankën Botërore për fitimin e mjeteve financiare me qëllim të përmirësimit të infrastrukturës </w:t>
      </w:r>
      <w:r w:rsidR="002110C7" w:rsidRPr="001B3CF0">
        <w:rPr>
          <w:rFonts w:ascii="Arial" w:eastAsia="Times New Roman" w:hAnsi="Arial" w:cs="Arial"/>
          <w:lang w:val="sq-AL" w:eastAsia="en-GB"/>
        </w:rPr>
        <w:t xml:space="preserve">së rrugëve </w:t>
      </w:r>
      <w:r w:rsidRPr="001B3CF0">
        <w:rPr>
          <w:rFonts w:ascii="Arial" w:eastAsia="Times New Roman" w:hAnsi="Arial" w:cs="Arial"/>
          <w:lang w:val="sq-AL" w:eastAsia="en-GB"/>
        </w:rPr>
        <w:t>lokale në shtetin tonë. Realizimi i projektit do të sigurojë nxitjen e zhvillimit ekonomik dhe zhvillimin e njëtrajtshëm rajonal, dhe në të njëjtën kohë do ta përmirësojë edhe sigurinë e komunikacionit.</w:t>
      </w:r>
    </w:p>
    <w:p w:rsidR="007C2850" w:rsidRPr="001B3CF0" w:rsidRDefault="007C2850" w:rsidP="007C2850">
      <w:pPr>
        <w:spacing w:before="120" w:after="0" w:line="312" w:lineRule="auto"/>
        <w:ind w:firstLine="720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Me qëllim të identifikimit në kohën e duhur të ndikimeve të mundshme negative mbi mjedisin jetësorë dhe mbi aspektet sociale nga realizimi i aktiviteteve projektuese të Projektit për rrugët lokale për lidhje dhe me qëllim të kyçjes së palëve të prekura, u përpiluan këto dokumente vijuese:</w:t>
      </w:r>
    </w:p>
    <w:p w:rsidR="007C2850" w:rsidRPr="001B3CF0" w:rsidRDefault="007C2850" w:rsidP="00932D20">
      <w:pPr>
        <w:pStyle w:val="ListParagraph"/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“Korniza për menaxhim me mjedisin jetësorë dhe për çështjet sociale” ;</w:t>
      </w:r>
    </w:p>
    <w:p w:rsidR="007C2850" w:rsidRPr="001B3CF0" w:rsidRDefault="007C2850" w:rsidP="00932D20">
      <w:pPr>
        <w:pStyle w:val="ListParagraph"/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</w:t>
      </w:r>
      <w:r w:rsidR="002110C7" w:rsidRPr="001B3CF0">
        <w:rPr>
          <w:rFonts w:ascii="Arial" w:eastAsia="Times New Roman" w:hAnsi="Arial" w:cs="Arial"/>
          <w:lang w:val="sq-AL" w:eastAsia="en-GB"/>
        </w:rPr>
        <w:t>Korniza për politikat për shpërngulje</w:t>
      </w:r>
      <w:r w:rsidRPr="001B3CF0">
        <w:rPr>
          <w:rFonts w:ascii="Arial" w:eastAsia="Times New Roman" w:hAnsi="Arial" w:cs="Arial"/>
          <w:lang w:val="sq-AL" w:eastAsia="en-GB"/>
        </w:rPr>
        <w:t>”;</w:t>
      </w:r>
    </w:p>
    <w:p w:rsidR="007C2850" w:rsidRPr="001B3CF0" w:rsidRDefault="007C2850" w:rsidP="007C2850">
      <w:pPr>
        <w:pStyle w:val="ListParagraph"/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“Plani për përfshirjen e palëve të prekura”;</w:t>
      </w:r>
    </w:p>
    <w:p w:rsidR="007C2850" w:rsidRPr="001B3CF0" w:rsidRDefault="007C2850" w:rsidP="007C285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 xml:space="preserve">“Plani i veprimit për realizimin e masave për mjedisin jetësorë dhe aspektet sociale në suaza të Projektit për rrugët </w:t>
      </w:r>
      <w:r w:rsidR="001B3CF0" w:rsidRPr="001B3CF0">
        <w:rPr>
          <w:rFonts w:ascii="Arial" w:eastAsia="Times New Roman" w:hAnsi="Arial" w:cs="Arial"/>
          <w:lang w:val="sq-AL" w:eastAsia="en-GB"/>
        </w:rPr>
        <w:t>lokale</w:t>
      </w:r>
      <w:r w:rsidRPr="001B3CF0">
        <w:rPr>
          <w:rFonts w:ascii="Arial" w:eastAsia="Times New Roman" w:hAnsi="Arial" w:cs="Arial"/>
          <w:lang w:val="sq-AL" w:eastAsia="en-GB"/>
        </w:rPr>
        <w:t xml:space="preserve"> për lidhje në RMV”.</w:t>
      </w:r>
    </w:p>
    <w:p w:rsidR="007C2850" w:rsidRPr="001B3CF0" w:rsidRDefault="007C2850" w:rsidP="007C2850">
      <w:pPr>
        <w:spacing w:before="120" w:after="0" w:line="312" w:lineRule="auto"/>
        <w:ind w:firstLine="720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Dokumentet u përpiluan në pajtim me legjislativin kombëtarë dhe në pajtim me kërkesat e Bankës Botërore.</w:t>
      </w:r>
    </w:p>
    <w:p w:rsidR="007C2850" w:rsidRPr="001B3CF0" w:rsidRDefault="007C2850" w:rsidP="007C2850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 xml:space="preserve">Dokumentet janë në dispozicion për shqyrtim publik në ueb faqen e Ministrisë për transport dhe lidhje </w:t>
      </w:r>
      <w:r w:rsidRPr="001B3CF0">
        <w:rPr>
          <w:rFonts w:ascii="Arial" w:eastAsia="Times New Roman" w:hAnsi="Arial" w:cs="Arial"/>
          <w:color w:val="000000" w:themeColor="text1"/>
          <w:lang w:val="sq-AL" w:eastAsia="en-GB"/>
        </w:rPr>
        <w:t>(</w:t>
      </w:r>
      <w:hyperlink r:id="rId7" w:history="1">
        <w:r w:rsidRPr="001B3CF0">
          <w:rPr>
            <w:rStyle w:val="Hyperlink"/>
            <w:rFonts w:ascii="Arial" w:eastAsia="Times New Roman" w:hAnsi="Arial" w:cs="Arial"/>
            <w:lang w:val="sq-AL" w:eastAsia="en-GB"/>
          </w:rPr>
          <w:t>http://www.mzsv.gov.mk</w:t>
        </w:r>
      </w:hyperlink>
      <w:r w:rsidRPr="001B3CF0">
        <w:rPr>
          <w:rFonts w:ascii="Arial" w:eastAsia="Times New Roman" w:hAnsi="Arial" w:cs="Arial"/>
          <w:lang w:val="sq-AL" w:eastAsia="en-GB"/>
        </w:rPr>
        <w:t>).</w:t>
      </w:r>
    </w:p>
    <w:p w:rsidR="007C2850" w:rsidRPr="001B3CF0" w:rsidRDefault="007C2850" w:rsidP="007C2850">
      <w:pPr>
        <w:spacing w:before="120" w:after="0" w:line="312" w:lineRule="auto"/>
        <w:ind w:firstLine="720"/>
        <w:jc w:val="both"/>
        <w:rPr>
          <w:rFonts w:ascii="Arial" w:hAnsi="Arial" w:cs="Arial"/>
          <w:lang w:val="sq-AL"/>
        </w:rPr>
      </w:pPr>
      <w:r w:rsidRPr="001B3CF0">
        <w:rPr>
          <w:rFonts w:ascii="Arial" w:hAnsi="Arial" w:cs="Arial"/>
          <w:lang w:val="sq-AL"/>
        </w:rPr>
        <w:t>Komentet tuaja mund ti dorëzoni në afatin prej 14 ditëve pas publikimit të dokumenteve në ueb faqen deri te zonja Harita Pandovska në e – mailin vijues:</w:t>
      </w:r>
      <w:hyperlink r:id="rId8" w:history="1">
        <w:r w:rsidR="00B8719D" w:rsidRPr="001B3CF0">
          <w:rPr>
            <w:rStyle w:val="Hyperlink"/>
            <w:rFonts w:ascii="Arial" w:hAnsi="Arial" w:cs="Arial"/>
            <w:lang w:val="sq-AL"/>
          </w:rPr>
          <w:t>harita.pandovska@mtc.gov.mk</w:t>
        </w:r>
      </w:hyperlink>
      <w:r w:rsidR="001B3CF0">
        <w:rPr>
          <w:lang w:val="sq-AL"/>
        </w:rPr>
        <w:t xml:space="preserve"> </w:t>
      </w:r>
      <w:r w:rsidRPr="001B3CF0">
        <w:rPr>
          <w:rFonts w:ascii="Arial" w:hAnsi="Arial" w:cs="Arial"/>
          <w:lang w:val="sq-AL"/>
        </w:rPr>
        <w:t>ose në trajtë të printuar ti dorëzoni në adresën vijuese: Ministria për transport dhe lidhje të Republikës së Maqedonisë së Veriut, Dame Gruev nr. 6, 1000 Shkup.</w:t>
      </w:r>
    </w:p>
    <w:p w:rsidR="007C2850" w:rsidRPr="001B3CF0" w:rsidRDefault="007C2850" w:rsidP="007C2850">
      <w:pPr>
        <w:spacing w:before="120" w:after="0" w:line="312" w:lineRule="auto"/>
        <w:ind w:firstLine="720"/>
        <w:jc w:val="both"/>
        <w:rPr>
          <w:rFonts w:ascii="Arial" w:hAnsi="Arial" w:cs="Arial"/>
          <w:lang w:val="sq-AL"/>
        </w:rPr>
      </w:pPr>
      <w:r w:rsidRPr="001B3CF0">
        <w:rPr>
          <w:rFonts w:ascii="Arial" w:hAnsi="Arial" w:cs="Arial"/>
          <w:b/>
          <w:lang w:val="sq-AL"/>
        </w:rPr>
        <w:t xml:space="preserve">Prezantimi i rezultateve kryesore nga dokumentet e përpiluara do të realizohet gjatë debatit publik në hapësirat e Ministrisë për transport dhe lidhje më datën 11.11.2019 në ora </w:t>
      </w:r>
      <w:r w:rsidR="007F5FC3" w:rsidRPr="007F5FC3">
        <w:rPr>
          <w:rFonts w:ascii="Arial" w:hAnsi="Arial" w:cs="Arial"/>
          <w:b/>
          <w:highlight w:val="yellow"/>
          <w:lang w:val="sq-AL"/>
        </w:rPr>
        <w:t>14.30</w:t>
      </w:r>
      <w:bookmarkStart w:id="0" w:name="_GoBack"/>
      <w:bookmarkEnd w:id="0"/>
      <w:r w:rsidRPr="001B3CF0">
        <w:rPr>
          <w:rFonts w:ascii="Arial" w:hAnsi="Arial" w:cs="Arial"/>
          <w:b/>
          <w:lang w:val="sq-AL"/>
        </w:rPr>
        <w:t>.</w:t>
      </w:r>
      <w:r w:rsidR="001B3CF0">
        <w:rPr>
          <w:rFonts w:ascii="Arial" w:hAnsi="Arial" w:cs="Arial"/>
          <w:b/>
          <w:lang w:val="sq-AL"/>
        </w:rPr>
        <w:t xml:space="preserve"> </w:t>
      </w:r>
      <w:r w:rsidRPr="001B3CF0">
        <w:rPr>
          <w:rFonts w:ascii="Arial" w:hAnsi="Arial" w:cs="Arial"/>
          <w:lang w:val="sq-AL"/>
        </w:rPr>
        <w:t xml:space="preserve">Procesverbali nga debati publik do të dorëzohet deri te të gjithë të interesuarit që kanë dorëzuar komentet e tyre përmes kontakteve të tyre (e – mail adresat e </w:t>
      </w:r>
      <w:r w:rsidR="001B3CF0" w:rsidRPr="001B3CF0">
        <w:rPr>
          <w:rFonts w:ascii="Arial" w:hAnsi="Arial" w:cs="Arial"/>
          <w:lang w:val="sq-AL"/>
        </w:rPr>
        <w:t>dorëzuara</w:t>
      </w:r>
      <w:r w:rsidRPr="001B3CF0">
        <w:rPr>
          <w:rFonts w:ascii="Arial" w:hAnsi="Arial" w:cs="Arial"/>
          <w:lang w:val="sq-AL"/>
        </w:rPr>
        <w:t xml:space="preserve"> / adresat postare).</w:t>
      </w:r>
    </w:p>
    <w:p w:rsidR="007C2850" w:rsidRPr="001B3CF0" w:rsidRDefault="007C2850" w:rsidP="008B3DFC">
      <w:pPr>
        <w:spacing w:before="120" w:after="120" w:line="312" w:lineRule="auto"/>
        <w:ind w:firstLine="720"/>
        <w:jc w:val="both"/>
        <w:rPr>
          <w:rFonts w:ascii="Arial" w:hAnsi="Arial" w:cs="Arial"/>
          <w:b/>
          <w:lang w:val="sq-AL"/>
        </w:rPr>
      </w:pPr>
    </w:p>
    <w:p w:rsidR="00D651AA" w:rsidRPr="001B3CF0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sq-AL"/>
        </w:rPr>
      </w:pPr>
    </w:p>
    <w:p w:rsidR="0099212D" w:rsidRPr="001B3CF0" w:rsidRDefault="0099212D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sq-AL"/>
        </w:rPr>
      </w:pPr>
      <w:r w:rsidRPr="001B3CF0">
        <w:rPr>
          <w:rFonts w:ascii="Arial" w:hAnsi="Arial" w:cs="Arial"/>
          <w:lang w:val="sq-AL"/>
        </w:rPr>
        <w:t>Në mënyrë plotësuese, gjatë javës së ardhme do të ofrohen në shqyrtim publik (në faqen e MTL dhe të komunës përkatëse) dhe dokumentet lidhur me projektet e caktuara komunale:</w:t>
      </w:r>
    </w:p>
    <w:p w:rsidR="0099212D" w:rsidRPr="001B3CF0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</w:t>
      </w:r>
      <w:r w:rsidR="0099212D" w:rsidRPr="001B3CF0">
        <w:rPr>
          <w:rFonts w:ascii="Arial" w:eastAsia="Times New Roman" w:hAnsi="Arial" w:cs="Arial"/>
          <w:lang w:val="sq-AL" w:eastAsia="en-GB"/>
        </w:rPr>
        <w:t>Plani për menaxhimin me mjedisin jetësorë dhe aspektet sociale për Projektin për rikonstruksioni</w:t>
      </w:r>
      <w:r w:rsidR="002110C7" w:rsidRPr="001B3CF0">
        <w:rPr>
          <w:rFonts w:ascii="Arial" w:eastAsia="Times New Roman" w:hAnsi="Arial" w:cs="Arial"/>
          <w:lang w:val="sq-AL" w:eastAsia="en-GB"/>
        </w:rPr>
        <w:t>n e rrugëve në fshatin Dvorishtë</w:t>
      </w:r>
      <w:r w:rsidR="0099212D" w:rsidRPr="001B3CF0">
        <w:rPr>
          <w:rFonts w:ascii="Arial" w:eastAsia="Times New Roman" w:hAnsi="Arial" w:cs="Arial"/>
          <w:lang w:val="sq-AL" w:eastAsia="en-GB"/>
        </w:rPr>
        <w:t>, Komuna e Berovës;</w:t>
      </w:r>
    </w:p>
    <w:p w:rsidR="00D651AA" w:rsidRPr="001B3CF0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</w:t>
      </w:r>
      <w:r w:rsidR="0099212D" w:rsidRPr="001B3CF0">
        <w:rPr>
          <w:rFonts w:ascii="Arial" w:eastAsia="Times New Roman" w:hAnsi="Arial" w:cs="Arial"/>
          <w:lang w:val="sq-AL" w:eastAsia="en-GB"/>
        </w:rPr>
        <w:t>Plani për menaxhimin me mjedisin jetësorë dhe aspektet sociale për Projektin për rikonstruksionin e rrugës “Hristijan Todorvski Karposh” në fshatin e Çeshinës, Komuna Çeshinë - Obleshevë</w:t>
      </w:r>
      <w:r w:rsidRPr="001B3CF0">
        <w:rPr>
          <w:rFonts w:ascii="Arial" w:eastAsia="Times New Roman" w:hAnsi="Arial" w:cs="Arial"/>
          <w:lang w:val="sq-AL" w:eastAsia="en-GB"/>
        </w:rPr>
        <w:t>.</w:t>
      </w:r>
    </w:p>
    <w:p w:rsidR="0099212D" w:rsidRPr="001B3CF0" w:rsidRDefault="00F41399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</w:t>
      </w:r>
      <w:r w:rsidR="0099212D" w:rsidRPr="001B3CF0">
        <w:rPr>
          <w:rFonts w:ascii="Arial" w:eastAsia="Times New Roman" w:hAnsi="Arial" w:cs="Arial"/>
          <w:lang w:val="sq-AL" w:eastAsia="en-GB"/>
        </w:rPr>
        <w:t xml:space="preserve">Lista për kontrollime me Planin për menaxhimin me mjedisin jetësorë dhe aspektet sociale për Projektin për rehabilitimin e rrugës ekzistuese dhe korsisë së këmbësorëve nga </w:t>
      </w:r>
      <w:r w:rsidR="008C0AB1" w:rsidRPr="001B3CF0">
        <w:rPr>
          <w:rFonts w:ascii="Arial" w:eastAsia="Times New Roman" w:hAnsi="Arial" w:cs="Arial"/>
          <w:lang w:val="sq-AL" w:eastAsia="en-GB"/>
        </w:rPr>
        <w:t>vendi</w:t>
      </w:r>
      <w:r w:rsidR="0099212D" w:rsidRPr="001B3CF0">
        <w:rPr>
          <w:rFonts w:ascii="Arial" w:eastAsia="Times New Roman" w:hAnsi="Arial" w:cs="Arial"/>
          <w:lang w:val="sq-AL" w:eastAsia="en-GB"/>
        </w:rPr>
        <w:t xml:space="preserve"> “Porta” deri te </w:t>
      </w:r>
      <w:r w:rsidR="008C0AB1" w:rsidRPr="001B3CF0">
        <w:rPr>
          <w:rFonts w:ascii="Arial" w:eastAsia="Times New Roman" w:hAnsi="Arial" w:cs="Arial"/>
          <w:lang w:val="sq-AL" w:eastAsia="en-GB"/>
        </w:rPr>
        <w:t>vendi</w:t>
      </w:r>
      <w:r w:rsidR="0099212D" w:rsidRPr="001B3CF0">
        <w:rPr>
          <w:rFonts w:ascii="Arial" w:eastAsia="Times New Roman" w:hAnsi="Arial" w:cs="Arial"/>
          <w:lang w:val="sq-AL" w:eastAsia="en-GB"/>
        </w:rPr>
        <w:t xml:space="preserve"> “Meçkin  Kamen” në Komunën e Krushevës;</w:t>
      </w:r>
    </w:p>
    <w:p w:rsidR="008C0AB1" w:rsidRPr="001B3CF0" w:rsidRDefault="00D651AA" w:rsidP="008C0AB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lang w:val="sq-AL" w:eastAsia="en-GB"/>
        </w:rPr>
      </w:pPr>
      <w:r w:rsidRPr="001B3CF0">
        <w:rPr>
          <w:rFonts w:ascii="Arial" w:eastAsia="Times New Roman" w:hAnsi="Arial" w:cs="Arial"/>
          <w:lang w:val="sq-AL" w:eastAsia="en-GB"/>
        </w:rPr>
        <w:t>“</w:t>
      </w:r>
      <w:r w:rsidR="008C0AB1" w:rsidRPr="001B3CF0">
        <w:rPr>
          <w:rFonts w:ascii="Arial" w:eastAsia="Times New Roman" w:hAnsi="Arial" w:cs="Arial"/>
          <w:lang w:val="sq-AL" w:eastAsia="en-GB"/>
        </w:rPr>
        <w:t>Lista për kontrollime me Planin për menaxhimin me mjedisin jetësorë dhe aspektet sociale për Projektin për rehabilitimin e bul. “Teodosij</w:t>
      </w:r>
      <w:r w:rsidR="002110C7" w:rsidRPr="001B3CF0">
        <w:rPr>
          <w:rFonts w:ascii="Arial" w:eastAsia="Times New Roman" w:hAnsi="Arial" w:cs="Arial"/>
          <w:lang w:val="sq-AL" w:eastAsia="en-GB"/>
        </w:rPr>
        <w:t>a</w:t>
      </w:r>
      <w:r w:rsidR="008C0AB1" w:rsidRPr="001B3CF0">
        <w:rPr>
          <w:rFonts w:ascii="Arial" w:eastAsia="Times New Roman" w:hAnsi="Arial" w:cs="Arial"/>
          <w:lang w:val="sq-AL" w:eastAsia="en-GB"/>
        </w:rPr>
        <w:t xml:space="preserve"> Paunov” në qytetin e Koçanës, Komuna e Koçanës.</w:t>
      </w:r>
    </w:p>
    <w:p w:rsidR="008C0AB1" w:rsidRPr="001B3CF0" w:rsidRDefault="008C0AB1" w:rsidP="008B3DFC">
      <w:pPr>
        <w:spacing w:before="120" w:after="120" w:line="312" w:lineRule="auto"/>
        <w:ind w:firstLine="720"/>
        <w:jc w:val="both"/>
        <w:rPr>
          <w:rFonts w:ascii="Arial" w:hAnsi="Arial" w:cs="Arial"/>
          <w:b/>
          <w:lang w:val="sq-AL"/>
        </w:rPr>
      </w:pPr>
    </w:p>
    <w:p w:rsidR="00D651AA" w:rsidRPr="001B3CF0" w:rsidRDefault="0099212D" w:rsidP="008B3DFC">
      <w:pPr>
        <w:spacing w:before="120" w:after="120" w:line="312" w:lineRule="auto"/>
        <w:ind w:firstLine="720"/>
        <w:jc w:val="both"/>
        <w:rPr>
          <w:rFonts w:ascii="Arial" w:hAnsi="Arial" w:cs="Arial"/>
          <w:b/>
          <w:lang w:val="sq-AL"/>
        </w:rPr>
      </w:pPr>
      <w:r w:rsidRPr="001B3CF0">
        <w:rPr>
          <w:rFonts w:ascii="Arial" w:hAnsi="Arial" w:cs="Arial"/>
          <w:b/>
          <w:lang w:val="sq-AL"/>
        </w:rPr>
        <w:t>Debatet publike do të mbahen në periudhën nga data</w:t>
      </w:r>
      <w:r w:rsidR="00D651AA" w:rsidRPr="001B3CF0">
        <w:rPr>
          <w:rFonts w:ascii="Arial" w:hAnsi="Arial" w:cs="Arial"/>
          <w:b/>
          <w:lang w:val="sq-AL"/>
        </w:rPr>
        <w:t xml:space="preserve"> 12.11.2019 </w:t>
      </w:r>
      <w:r w:rsidRPr="001B3CF0">
        <w:rPr>
          <w:rFonts w:ascii="Arial" w:hAnsi="Arial" w:cs="Arial"/>
          <w:b/>
          <w:lang w:val="sq-AL"/>
        </w:rPr>
        <w:t xml:space="preserve">deri më datën 15.11.2019, kurse njoftimet e posaçme do të jenë qasje publike </w:t>
      </w:r>
      <w:r w:rsidR="00D651AA" w:rsidRPr="001B3CF0">
        <w:rPr>
          <w:rFonts w:ascii="Arial" w:hAnsi="Arial" w:cs="Arial"/>
          <w:b/>
          <w:lang w:val="sq-AL"/>
        </w:rPr>
        <w:t>(</w:t>
      </w:r>
      <w:r w:rsidRPr="001B3CF0">
        <w:rPr>
          <w:rFonts w:ascii="Arial" w:hAnsi="Arial" w:cs="Arial"/>
          <w:b/>
          <w:lang w:val="sq-AL"/>
        </w:rPr>
        <w:t>në ueb faqen e Ministrisë për transport dhe lidhje dhe komunat) me informacionin për vendin dhe kohën e mbajtjes së debateve publike</w:t>
      </w:r>
      <w:r w:rsidR="00D651AA" w:rsidRPr="001B3CF0">
        <w:rPr>
          <w:rFonts w:ascii="Arial" w:hAnsi="Arial" w:cs="Arial"/>
          <w:b/>
          <w:lang w:val="sq-AL"/>
        </w:rPr>
        <w:t>.</w:t>
      </w:r>
    </w:p>
    <w:p w:rsidR="007C2850" w:rsidRPr="001B3CF0" w:rsidRDefault="007C2850" w:rsidP="007C2850">
      <w:pPr>
        <w:spacing w:before="120" w:after="0" w:line="312" w:lineRule="auto"/>
        <w:ind w:firstLine="720"/>
        <w:jc w:val="both"/>
        <w:rPr>
          <w:rFonts w:ascii="Arial" w:hAnsi="Arial" w:cs="Arial"/>
          <w:lang w:val="sq-AL"/>
        </w:rPr>
      </w:pPr>
      <w:r w:rsidRPr="001B3CF0">
        <w:rPr>
          <w:rFonts w:ascii="Arial" w:hAnsi="Arial" w:cs="Arial"/>
          <w:lang w:val="sq-AL"/>
        </w:rPr>
        <w:t>Ministria për transport dhe lidhje u bën thirrje të gjithë palëve të interesuara, institucioneve dhe individëve që të marrin pjesë në debatin publik për dokumentet kornizë të projektit</w:t>
      </w:r>
      <w:r w:rsidR="0099212D" w:rsidRPr="001B3CF0">
        <w:rPr>
          <w:rFonts w:ascii="Arial" w:hAnsi="Arial" w:cs="Arial"/>
          <w:lang w:val="sq-AL"/>
        </w:rPr>
        <w:t>, por gjithashtu edhe në debatet publike në komunat përkatëse</w:t>
      </w:r>
      <w:r w:rsidRPr="001B3CF0">
        <w:rPr>
          <w:rFonts w:ascii="Arial" w:hAnsi="Arial" w:cs="Arial"/>
          <w:lang w:val="sq-AL"/>
        </w:rPr>
        <w:t xml:space="preserve"> dhe ti ofrojnë komentet e tyre dhe vërejtjet në lidhje me dokumentet e përpiluara.</w:t>
      </w:r>
    </w:p>
    <w:p w:rsidR="007C2850" w:rsidRPr="001B3CF0" w:rsidRDefault="007C2850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sq-AL"/>
        </w:rPr>
      </w:pPr>
    </w:p>
    <w:p w:rsidR="00235930" w:rsidRPr="001B3CF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q-AL" w:eastAsia="en-GB"/>
        </w:rPr>
      </w:pPr>
    </w:p>
    <w:p w:rsidR="00750389" w:rsidRPr="001B3CF0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sq-AL" w:eastAsia="en-GB"/>
        </w:rPr>
      </w:pPr>
    </w:p>
    <w:p w:rsidR="0099212D" w:rsidRPr="001B3CF0" w:rsidRDefault="0099212D" w:rsidP="0099212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q-AL"/>
        </w:rPr>
      </w:pPr>
      <w:r w:rsidRPr="001B3CF0">
        <w:rPr>
          <w:rFonts w:ascii="Arial" w:hAnsi="Arial" w:cs="Arial"/>
          <w:b/>
          <w:sz w:val="24"/>
          <w:szCs w:val="24"/>
          <w:lang w:val="sq-AL"/>
        </w:rPr>
        <w:t xml:space="preserve">Ministria për transport dhe lidhje </w:t>
      </w:r>
    </w:p>
    <w:p w:rsidR="0099212D" w:rsidRPr="001B3CF0" w:rsidRDefault="0099212D" w:rsidP="0099212D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sq-AL" w:eastAsia="en-GB"/>
        </w:rPr>
      </w:pPr>
      <w:r w:rsidRPr="001B3CF0">
        <w:rPr>
          <w:rFonts w:ascii="Arial" w:hAnsi="Arial" w:cs="Arial"/>
          <w:b/>
          <w:sz w:val="24"/>
          <w:szCs w:val="24"/>
          <w:lang w:val="sq-AL"/>
        </w:rPr>
        <w:t>e Republikës së Maqedonisë së Veriut</w:t>
      </w:r>
    </w:p>
    <w:p w:rsidR="0099212D" w:rsidRPr="001B3CF0" w:rsidRDefault="0099212D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sq-AL" w:eastAsia="en-GB"/>
        </w:rPr>
      </w:pPr>
    </w:p>
    <w:p w:rsidR="00AD5D58" w:rsidRPr="001B3CF0" w:rsidRDefault="00AD5D58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sq-AL" w:eastAsia="en-GB"/>
        </w:rPr>
      </w:pPr>
    </w:p>
    <w:sectPr w:rsidR="00AD5D58" w:rsidRPr="001B3CF0" w:rsidSect="009E19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02" w:rsidRDefault="00A05302" w:rsidP="00295920">
      <w:pPr>
        <w:spacing w:after="0" w:line="240" w:lineRule="auto"/>
      </w:pPr>
      <w:r>
        <w:separator/>
      </w:r>
    </w:p>
  </w:endnote>
  <w:endnote w:type="continuationSeparator" w:id="0">
    <w:p w:rsidR="00A05302" w:rsidRDefault="00A05302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02" w:rsidRDefault="00A05302" w:rsidP="00295920">
      <w:pPr>
        <w:spacing w:after="0" w:line="240" w:lineRule="auto"/>
      </w:pPr>
      <w:r>
        <w:separator/>
      </w:r>
    </w:p>
  </w:footnote>
  <w:footnote w:type="continuationSeparator" w:id="0">
    <w:p w:rsidR="00A05302" w:rsidRDefault="00A05302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  <w:lang w:val="mk-MK" w:eastAsia="mk-M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  <w:lang w:val="mk-MK" w:eastAsia="mk-M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</w:t>
    </w:r>
    <w:r w:rsidR="00BB1387">
      <w:rPr>
        <w:rFonts w:ascii="Arial" w:eastAsia="Times New Roman" w:hAnsi="Arial" w:cs="Arial"/>
        <w:sz w:val="24"/>
        <w:szCs w:val="24"/>
        <w:lang w:val="mk-MK"/>
      </w:rPr>
      <w:t>ални патишта за поврзување во РС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:rsidR="00D070AC" w:rsidRDefault="001B3CF0" w:rsidP="00D070AC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sq-AL"/>
      </w:rPr>
    </w:pPr>
    <w:r>
      <w:rPr>
        <w:rFonts w:ascii="Arial" w:eastAsia="Times New Roman" w:hAnsi="Arial" w:cs="Arial"/>
        <w:sz w:val="24"/>
        <w:szCs w:val="24"/>
        <w:lang w:val="sq-AL"/>
      </w:rPr>
      <w:t xml:space="preserve">  </w:t>
    </w:r>
    <w:r w:rsidR="00D070AC">
      <w:rPr>
        <w:rFonts w:ascii="Arial" w:eastAsia="Times New Roman" w:hAnsi="Arial" w:cs="Arial"/>
        <w:sz w:val="24"/>
        <w:szCs w:val="24"/>
        <w:lang w:val="sq-AL"/>
      </w:rPr>
      <w:t xml:space="preserve"> Ministria për transport dhe lidhje</w:t>
    </w:r>
  </w:p>
  <w:p w:rsidR="00D070AC" w:rsidRPr="00D070AC" w:rsidRDefault="00D070AC" w:rsidP="00D070AC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sq-AL"/>
      </w:rPr>
    </w:pPr>
    <w:r>
      <w:rPr>
        <w:rFonts w:ascii="Arial" w:eastAsia="Times New Roman" w:hAnsi="Arial" w:cs="Arial"/>
        <w:sz w:val="24"/>
        <w:szCs w:val="24"/>
        <w:lang w:val="sq-AL"/>
      </w:rPr>
      <w:t>Projekti për rrugët lokale për lidh</w:t>
    </w:r>
    <w:r w:rsidR="002110C7">
      <w:rPr>
        <w:rFonts w:ascii="Arial" w:eastAsia="Times New Roman" w:hAnsi="Arial" w:cs="Arial"/>
        <w:sz w:val="24"/>
        <w:szCs w:val="24"/>
        <w:lang w:val="sq-AL"/>
      </w:rPr>
      <w:t>j</w:t>
    </w:r>
    <w:r>
      <w:rPr>
        <w:rFonts w:ascii="Arial" w:eastAsia="Times New Roman" w:hAnsi="Arial" w:cs="Arial"/>
        <w:sz w:val="24"/>
        <w:szCs w:val="24"/>
        <w:lang w:val="sq-AL"/>
      </w:rPr>
      <w:t>e në RMV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E1FBB"/>
    <w:multiLevelType w:val="hybridMultilevel"/>
    <w:tmpl w:val="692AE4B6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64E"/>
    <w:rsid w:val="00062818"/>
    <w:rsid w:val="00063C41"/>
    <w:rsid w:val="00081F55"/>
    <w:rsid w:val="0013608A"/>
    <w:rsid w:val="00186DAF"/>
    <w:rsid w:val="001B3CF0"/>
    <w:rsid w:val="001D332B"/>
    <w:rsid w:val="002110C7"/>
    <w:rsid w:val="00211E74"/>
    <w:rsid w:val="00235930"/>
    <w:rsid w:val="002642D2"/>
    <w:rsid w:val="002714A9"/>
    <w:rsid w:val="002766DA"/>
    <w:rsid w:val="00286F8A"/>
    <w:rsid w:val="00295920"/>
    <w:rsid w:val="002F7FCC"/>
    <w:rsid w:val="00345957"/>
    <w:rsid w:val="003B0564"/>
    <w:rsid w:val="003B23CE"/>
    <w:rsid w:val="003B2C03"/>
    <w:rsid w:val="003F5FDA"/>
    <w:rsid w:val="00406F93"/>
    <w:rsid w:val="00431B97"/>
    <w:rsid w:val="00441892"/>
    <w:rsid w:val="0048785A"/>
    <w:rsid w:val="004A1747"/>
    <w:rsid w:val="004C23FF"/>
    <w:rsid w:val="0056281F"/>
    <w:rsid w:val="00604405"/>
    <w:rsid w:val="006053A0"/>
    <w:rsid w:val="006142C8"/>
    <w:rsid w:val="006343FE"/>
    <w:rsid w:val="006A680B"/>
    <w:rsid w:val="00750389"/>
    <w:rsid w:val="0075546B"/>
    <w:rsid w:val="007C2850"/>
    <w:rsid w:val="007F009D"/>
    <w:rsid w:val="007F5FC3"/>
    <w:rsid w:val="008118AF"/>
    <w:rsid w:val="0081653A"/>
    <w:rsid w:val="00895AA6"/>
    <w:rsid w:val="008B3DFC"/>
    <w:rsid w:val="008C0AB1"/>
    <w:rsid w:val="009053C8"/>
    <w:rsid w:val="00944E3C"/>
    <w:rsid w:val="00967753"/>
    <w:rsid w:val="009773AB"/>
    <w:rsid w:val="0099212D"/>
    <w:rsid w:val="009E190E"/>
    <w:rsid w:val="00A05302"/>
    <w:rsid w:val="00A57331"/>
    <w:rsid w:val="00A83C41"/>
    <w:rsid w:val="00A93520"/>
    <w:rsid w:val="00AD5D58"/>
    <w:rsid w:val="00B054B1"/>
    <w:rsid w:val="00B717E9"/>
    <w:rsid w:val="00B8719D"/>
    <w:rsid w:val="00BB1387"/>
    <w:rsid w:val="00BD7D90"/>
    <w:rsid w:val="00C22FDD"/>
    <w:rsid w:val="00C54935"/>
    <w:rsid w:val="00C66E96"/>
    <w:rsid w:val="00C817CB"/>
    <w:rsid w:val="00C8464E"/>
    <w:rsid w:val="00C854AE"/>
    <w:rsid w:val="00C901A3"/>
    <w:rsid w:val="00CB747B"/>
    <w:rsid w:val="00D06DEE"/>
    <w:rsid w:val="00D070AC"/>
    <w:rsid w:val="00D22E3E"/>
    <w:rsid w:val="00D328D8"/>
    <w:rsid w:val="00D53A3D"/>
    <w:rsid w:val="00D651AA"/>
    <w:rsid w:val="00D87C05"/>
    <w:rsid w:val="00E105E3"/>
    <w:rsid w:val="00E853C6"/>
    <w:rsid w:val="00ED3EBA"/>
    <w:rsid w:val="00F41399"/>
    <w:rsid w:val="00FF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D88ACA"/>
  <w15:docId w15:val="{C4275343-F810-494E-B4A9-FC2633D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ta.pandovska@mtc.gov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sv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Nikoloska</dc:creator>
  <cp:lastModifiedBy>Slavjanka Pejcinovska Andonova </cp:lastModifiedBy>
  <cp:revision>13</cp:revision>
  <dcterms:created xsi:type="dcterms:W3CDTF">2019-11-04T10:51:00Z</dcterms:created>
  <dcterms:modified xsi:type="dcterms:W3CDTF">2019-11-05T15:29:00Z</dcterms:modified>
</cp:coreProperties>
</file>